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f1cbda5f8313acd2966973d1f7ef87f6d123"/>
    <w:p>
      <w:pPr>
        <w:pStyle w:val="Heading3"/>
      </w:pPr>
      <w:r>
        <w:t xml:space="preserve">Цветочное оформление Южного Медведкова прошло строго по графику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Более тысячи петуний, тагетисов и колеусов украсили цветники района.</w:t>
      </w:r>
    </w:p>
    <w:p>
      <w:pPr>
        <w:pStyle w:val="BodyText"/>
      </w:pPr>
      <w:r>
        <w:t xml:space="preserve">В Южном Медведкове завершилось оформление цветочных клумб. Яркие композиции в виде эмблем, геометрических фигур и надписей, несомненно стали отличным подарком жителям района в разгар летнего сезона.</w:t>
      </w:r>
    </w:p>
    <w:p>
      <w:pPr>
        <w:pStyle w:val="BodyText"/>
      </w:pPr>
      <w:r>
        <w:t xml:space="preserve">- Буквально вчера мы завершили оформление самого красочного цветника у Храма Покрова Пресвятой Богородицы в Медведково, - рассказала в беседе с корреспондентом газеты «Медведково» начальник отдела озеленения районного ГБУ «Жилищник» Ольга Мартынова. - Петунии, тагетисы, цинерарии из семейства астровых и колеусы были высажены в форме Вифлеемской звезды.</w:t>
      </w:r>
    </w:p>
    <w:p>
      <w:pPr>
        <w:pStyle w:val="BodyText"/>
      </w:pPr>
      <w:r>
        <w:t xml:space="preserve">Цветочное разноцветье появилось буквально на всех улицах, проездах и скверах Южного Медведкова, начиная от Певческого поля, где были разбиты семь цветников. В этом году коммунальщики ГБУ «Жилищник» по просьбам жителей оформили цветочные грядки и на внутридомовых территориях. Особая гордость местных садоводов – «цветочное название» района, выполненное на въезде в Южное Медведково со стороны соседнего Бабушкинского.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http://medvedkovo-juzhnoe.mos.ru/presscenter/news/detail/3195948.html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3195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3195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2023-07-20T02:27:12Z</dcterms:created>
  <dcterms:modified xsi:type="dcterms:W3CDTF">2023-07-20T02:27:12Z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