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b1c5aed833bce04bbd1561dc078c6489011e"/>
    <w:p>
      <w:pPr>
        <w:pStyle w:val="Heading3"/>
      </w:pPr>
      <w:r>
        <w:t xml:space="preserve">Жители столицы примут участие в серии викторин на знание истории города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В «Активном гражданине» начинается серия интеллектуальных игр, в рамках которых горожане смогут проверить, насколько хорошо они знают историю Москвы. Первая викторина пройдет совместно журналом «Дилентант». В рамках голосования в «Активном гражданине» участникам интеллектуальной игры «Майские загадки» будет задано 20 вопросов, связанных со знаковыми местами города и выдающимися личностями. Вопросы викторины касаются, например, истории Московского Кремля и Бульварного кольца, судьбы Емельяна Пугачева и Степана Разина и т.д. Чтобы получить шанс выиграть один из 700 призов, необходимо принять участие во всех общегородских голосованиях, открытых по 12 мая включительно, и правильно ответить на все вопросы викторины. Победители будут определены системой проекта по специальной формуле. С правилами участия в викторине можно ознакомиться на странице: http://ag.mos.ru/news/460#content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http://medvedkovo-juzhnoe.mos.ru/presscenter/news/detail/1871375.html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71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71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2025-02-13T20:23:30Z</dcterms:created>
  <dcterms:modified xsi:type="dcterms:W3CDTF">2025-02-13T20:23:30Z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