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7b3a7f7690b97651024fcb593f108d989d3eb"/>
    <w:p>
      <w:pPr>
        <w:pStyle w:val="Heading3"/>
      </w:pPr>
      <w:r>
        <w:t xml:space="preserve">Культурно-досуговый центр с необычным фасадом появился в Южном Медведкове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01.04.2025. В рамках Адресной инвестиционной программы в районе Южное Медведково построили культурно-досуговый центр «Полярный». В нем оборудовали репетиционный и камерный залы с гримерными, студии фото- и звукозаписи, аудитории прикладного творчества и зону настольных игр. Расположение помещений и новейшее оборудование позволят проводить различные мероприятия, не мешая при этом занятиям. Об этом сообщил 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«Культурно-досуговый центр «Полярный» со зрительным залом на 300 мест появился на месте старого кинотеатра по адресу: Полярная улица, владение 9. Площадь здания с подземной частью составила 8,9 тысячи квадратных метров. Благодаря внутреннему наполнению и архитектурному решению центр является уникальным объектом, аналогов которому нет в столице. Отличительной внешней чертой здания стал стеклянный фасад, украшенный белыми ламелями, создающими эффект льда», — отметил Владимир Ефимов.</w:t>
      </w:r>
    </w:p>
    <w:p>
      <w:pPr>
        <w:pStyle w:val="BodyText"/>
      </w:pPr>
      <w:r>
        <w:t xml:space="preserve">Для любителей физической активности в здании есть универсальные многофункциональные залы, в том числе для занятий борьбой и йогой.</w:t>
      </w:r>
    </w:p>
    <w:p>
      <w:pPr>
        <w:pStyle w:val="BodyText"/>
      </w:pPr>
      <w:r>
        <w:t xml:space="preserve">«В новом центре появились креативные пространства с выставочным сектором. В здании обустроили просторный вестибюль, оборудовали зоны досуга и развлечений, в том числе трансформируемый медиазал с возможностью проведения кинопоказов. Помимо этого, здесь есть цифровая арена, аудитория инжиниринга и моделирования, игровые, комнаты отдыха и театрально-хореографическая студия. В центре будут проводить тренинги, мастер-классы и другие занятия», — сказал руководитель столичного Департамента гражданского строительства Рафик Загрутдинов.</w:t>
      </w:r>
    </w:p>
    <w:p>
      <w:pPr>
        <w:pStyle w:val="BodyText"/>
      </w:pPr>
      <w:r>
        <w:t xml:space="preserve">Рядом с центром оборудовали велопарковку, высадили кустарники и разбили газон, заасфальтировали дорожки, установили бордюры. На проезжей и пешеходной части уложили плитку.</w:t>
      </w:r>
    </w:p>
    <w:p>
      <w:pPr>
        <w:pStyle w:val="BodyText"/>
      </w:pPr>
      <w:r>
        <w:t xml:space="preserve">Председатель Комитета государственного строительного надзора города Москвы Антон Слободчиков рассказал, что объект возведен на земельном участке площадью 0,4 гектара. Мосгосстройнадзор контролировал строительство на всех этапах — на площадке проведено две выездные проверки, во время которых инспекторы оценивали качество работ и применяемых материалов, чтобы гарантировать комфорт и безопасность здания в будущем. По результатам итогового мероприятия было оформлено заключение о его соответствии требованиям проектной документации, после чего было выдано разрешение на ввод в эксплуатацию.</w:t>
      </w:r>
    </w:p>
    <w:p>
      <w:pPr>
        <w:pStyle w:val="BodyText"/>
      </w:pPr>
      <w:r>
        <w:rPr>
          <w:iCs/>
          <w:i/>
          <w:bCs/>
          <w:b/>
        </w:rPr>
        <w:t xml:space="preserve">Фото: АГН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http://medvedkovo-juzhnoe.mos.ru/presscenter/news/detail/12890300.html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2890300.html" TargetMode="External" /><Relationship Type="http://schemas.openxmlformats.org/officeDocument/2006/relationships/hyperlink" Id="rId20" Target="https://www.mskagency.ru/materials/34591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2890300.html" TargetMode="External" /><Relationship Type="http://schemas.openxmlformats.org/officeDocument/2006/relationships/hyperlink" Id="rId20" Target="https://www.mskagency.ru/materials/34591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2025-08-06T07:29:39Z</dcterms:created>
  <dcterms:modified xsi:type="dcterms:W3CDTF">2025-08-06T07:29:39Z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