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30e47c9c8991ba9e8b31e2d39380771ac0776"/>
    <w:p>
      <w:pPr>
        <w:pStyle w:val="Heading3"/>
      </w:pPr>
      <w:r>
        <w:t xml:space="preserve">Урны во дворе на Ясном проезде очистили от мусора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rPr>
          <w:iCs/>
          <w:i/>
          <w:bCs/>
          <w:b/>
        </w:rPr>
        <w:t xml:space="preserve">Жители Южного Медведкова сообщили о том, что во дворе дома № 9А в Ясном проезде переполнены урны. В ГБУ «Жилищник района Южное Медведково» оперативно отреагировали на сигнал и решили эту проблему.</w:t>
      </w:r>
    </w:p>
    <w:p>
      <w:pPr>
        <w:pStyle w:val="BodyText"/>
      </w:pPr>
      <w:r>
        <w:t xml:space="preserve">— Наши сотрудники выполнили работы по уборке территории, — рассказал руководитель районного «Жилищника» Артём Минин. — Ответственному сотруднику указано на соблюдение требований регламента уборки дворовых территорий. Нарушение устранено.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http://medvedkovo-juzhnoe.mos.ru/presscenter/news/detail/10137110.html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13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013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2025-04-24T05:47:16Z</dcterms:created>
  <dcterms:modified xsi:type="dcterms:W3CDTF">2025-04-24T05:47:16Z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